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50" w:type="dxa"/>
        <w:tblLayout w:type="fixed"/>
        <w:tblLook w:val="0000" w:firstRow="0" w:lastRow="0" w:firstColumn="0" w:lastColumn="0" w:noHBand="0" w:noVBand="0"/>
      </w:tblPr>
      <w:tblGrid>
        <w:gridCol w:w="6645"/>
        <w:gridCol w:w="3605"/>
      </w:tblGrid>
      <w:tr w:rsidR="003A75F5" w14:paraId="6402169F" w14:textId="77777777" w:rsidTr="004D685B">
        <w:trPr>
          <w:cantSplit/>
          <w:trHeight w:hRule="exact" w:val="1057"/>
        </w:trPr>
        <w:tc>
          <w:tcPr>
            <w:tcW w:w="6645" w:type="dxa"/>
          </w:tcPr>
          <w:p w14:paraId="7407336F" w14:textId="77777777" w:rsidR="003A75F5" w:rsidRDefault="003A75F5" w:rsidP="004D685B">
            <w:pPr>
              <w:pStyle w:val="Head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3GPP/PCG#51</w:t>
            </w:r>
          </w:p>
          <w:p w14:paraId="534D210F" w14:textId="77777777" w:rsidR="003A75F5" w:rsidRPr="00E64E81" w:rsidRDefault="003A75F5" w:rsidP="004D685B">
            <w:pPr>
              <w:pStyle w:val="Header"/>
              <w:rPr>
                <w:b/>
                <w:i/>
                <w:sz w:val="22"/>
                <w:szCs w:val="24"/>
              </w:rPr>
            </w:pPr>
            <w:r w:rsidRPr="00E64E81">
              <w:rPr>
                <w:b/>
                <w:i/>
                <w:sz w:val="22"/>
                <w:szCs w:val="24"/>
              </w:rPr>
              <w:t>Virtual Meeting</w:t>
            </w:r>
          </w:p>
          <w:p w14:paraId="50FA207A" w14:textId="77777777" w:rsidR="003A75F5" w:rsidRPr="00E64E81" w:rsidRDefault="003A75F5" w:rsidP="004D685B">
            <w:pPr>
              <w:pStyle w:val="Header"/>
              <w:rPr>
                <w:b/>
                <w:i/>
                <w:sz w:val="22"/>
                <w:szCs w:val="24"/>
              </w:rPr>
            </w:pPr>
            <w:r w:rsidRPr="00E64E81">
              <w:rPr>
                <w:b/>
                <w:i/>
                <w:sz w:val="22"/>
                <w:szCs w:val="24"/>
              </w:rPr>
              <w:t>24-25 October 2023</w:t>
            </w:r>
          </w:p>
        </w:tc>
        <w:tc>
          <w:tcPr>
            <w:tcW w:w="3605" w:type="dxa"/>
          </w:tcPr>
          <w:p w14:paraId="26BCD4F8" w14:textId="441DD170" w:rsidR="003A75F5" w:rsidRPr="004420CD" w:rsidRDefault="003A75F5" w:rsidP="004D685B">
            <w:pPr>
              <w:pStyle w:val="Header"/>
              <w:jc w:val="right"/>
              <w:rPr>
                <w:b/>
                <w:i/>
                <w:sz w:val="24"/>
                <w:szCs w:val="24"/>
              </w:rPr>
            </w:pPr>
            <w:r w:rsidRPr="00E64E81">
              <w:rPr>
                <w:b/>
                <w:i/>
                <w:sz w:val="24"/>
                <w:szCs w:val="24"/>
              </w:rPr>
              <w:t>3GPP/PCG#51(23)</w:t>
            </w:r>
            <w:r w:rsidR="00A8761E">
              <w:rPr>
                <w:b/>
                <w:i/>
                <w:sz w:val="24"/>
                <w:szCs w:val="24"/>
              </w:rPr>
              <w:t>23</w:t>
            </w:r>
          </w:p>
          <w:p w14:paraId="3542F01B" w14:textId="0928777E" w:rsidR="003A75F5" w:rsidRDefault="003A75F5" w:rsidP="004D685B">
            <w:pPr>
              <w:pStyle w:val="Header"/>
              <w:jc w:val="right"/>
            </w:pPr>
          </w:p>
        </w:tc>
      </w:tr>
    </w:tbl>
    <w:p w14:paraId="61CD844F" w14:textId="04F65ED0" w:rsidR="003A75F5" w:rsidRPr="003A75F5" w:rsidRDefault="003A75F5" w:rsidP="003A75F5">
      <w:pPr>
        <w:tabs>
          <w:tab w:val="left" w:pos="1418"/>
          <w:tab w:val="left" w:pos="4678"/>
          <w:tab w:val="left" w:pos="5954"/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A75F5">
        <w:rPr>
          <w:rFonts w:ascii="Arial" w:eastAsia="Times New Roman" w:hAnsi="Arial" w:cs="Times New Roman"/>
          <w:b/>
          <w:sz w:val="20"/>
          <w:szCs w:val="20"/>
          <w:lang w:val="en-GB"/>
        </w:rPr>
        <w:t>Source:</w:t>
      </w:r>
      <w:r w:rsidRPr="003A75F5">
        <w:rPr>
          <w:rFonts w:ascii="Arial" w:eastAsia="Times New Roman" w:hAnsi="Arial" w:cs="Times New Roman"/>
          <w:b/>
          <w:sz w:val="20"/>
          <w:szCs w:val="20"/>
          <w:lang w:val="en-GB"/>
        </w:rPr>
        <w:tab/>
      </w:r>
      <w:r>
        <w:rPr>
          <w:rFonts w:ascii="Arial" w:eastAsia="Times New Roman" w:hAnsi="Arial" w:cs="Times New Roman"/>
          <w:b/>
          <w:sz w:val="20"/>
          <w:szCs w:val="20"/>
          <w:lang w:val="en-GB"/>
        </w:rPr>
        <w:t>ATIS</w:t>
      </w:r>
    </w:p>
    <w:p w14:paraId="4EF6E6D3" w14:textId="77777777" w:rsidR="003A75F5" w:rsidRDefault="003A75F5" w:rsidP="003A75F5">
      <w:pPr>
        <w:tabs>
          <w:tab w:val="left" w:pos="1418"/>
          <w:tab w:val="left" w:pos="4678"/>
          <w:tab w:val="left" w:pos="5954"/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A75F5">
        <w:rPr>
          <w:rFonts w:ascii="Arial" w:eastAsia="Times New Roman" w:hAnsi="Arial" w:cs="Times New Roman"/>
          <w:b/>
          <w:sz w:val="20"/>
          <w:szCs w:val="20"/>
          <w:lang w:val="en-GB"/>
        </w:rPr>
        <w:t>Title:</w:t>
      </w:r>
      <w:r w:rsidRPr="003A75F5">
        <w:rPr>
          <w:rFonts w:ascii="Arial" w:eastAsia="Times New Roman" w:hAnsi="Arial" w:cs="Times New Roman"/>
          <w:b/>
          <w:sz w:val="20"/>
          <w:szCs w:val="20"/>
          <w:lang w:val="en-GB"/>
        </w:rPr>
        <w:tab/>
        <w:t>Reminder on the Need for Balance in TSGs and WGs</w:t>
      </w:r>
    </w:p>
    <w:p w14:paraId="1F93E217" w14:textId="2D5DB4FE" w:rsidR="003A75F5" w:rsidRPr="003A75F5" w:rsidRDefault="003A75F5" w:rsidP="003A75F5">
      <w:pPr>
        <w:tabs>
          <w:tab w:val="left" w:pos="1418"/>
          <w:tab w:val="left" w:pos="4678"/>
          <w:tab w:val="left" w:pos="5954"/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A75F5">
        <w:rPr>
          <w:rFonts w:ascii="Arial" w:eastAsia="Times New Roman" w:hAnsi="Arial" w:cs="Times New Roman"/>
          <w:b/>
          <w:sz w:val="20"/>
          <w:szCs w:val="20"/>
          <w:lang w:val="en-GB"/>
        </w:rPr>
        <w:t>Agenda item:</w:t>
      </w:r>
      <w:r w:rsidRPr="003A75F5">
        <w:rPr>
          <w:rFonts w:ascii="Arial" w:eastAsia="Times New Roman" w:hAnsi="Arial" w:cs="Times New Roman"/>
          <w:b/>
          <w:sz w:val="20"/>
          <w:szCs w:val="20"/>
          <w:lang w:val="en-GB"/>
        </w:rPr>
        <w:tab/>
      </w:r>
      <w:r w:rsidR="003B7F85">
        <w:rPr>
          <w:rFonts w:ascii="Arial" w:eastAsia="Times New Roman" w:hAnsi="Arial" w:cs="Times New Roman"/>
          <w:b/>
          <w:sz w:val="20"/>
          <w:szCs w:val="20"/>
          <w:lang w:val="en-GB"/>
        </w:rPr>
        <w:t>8</w:t>
      </w:r>
    </w:p>
    <w:p w14:paraId="07554A40" w14:textId="77777777" w:rsidR="003A75F5" w:rsidRPr="003A75F5" w:rsidRDefault="003A75F5" w:rsidP="003A75F5">
      <w:pPr>
        <w:tabs>
          <w:tab w:val="left" w:pos="1418"/>
          <w:tab w:val="left" w:pos="4678"/>
          <w:tab w:val="left" w:pos="5954"/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6E0E2E12" w14:textId="77777777" w:rsidR="003A75F5" w:rsidRPr="003A75F5" w:rsidRDefault="003A75F5" w:rsidP="003A75F5">
      <w:pPr>
        <w:tabs>
          <w:tab w:val="left" w:pos="1418"/>
          <w:tab w:val="left" w:pos="4678"/>
          <w:tab w:val="left" w:pos="5954"/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310A6AEA" w14:textId="77777777" w:rsidR="003A75F5" w:rsidRPr="003A75F5" w:rsidRDefault="003A75F5" w:rsidP="003A75F5">
      <w:pPr>
        <w:tabs>
          <w:tab w:val="left" w:pos="1418"/>
          <w:tab w:val="left" w:pos="4678"/>
          <w:tab w:val="left" w:pos="5954"/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3A75F5" w:rsidRPr="003A75F5" w14:paraId="0974CD58" w14:textId="77777777" w:rsidTr="004D685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6EF1" w14:textId="77777777" w:rsidR="003A75F5" w:rsidRPr="003A75F5" w:rsidRDefault="003A75F5" w:rsidP="003A75F5">
            <w:pPr>
              <w:framePr w:hSpace="141" w:wrap="auto" w:vAnchor="text" w:hAnchor="page" w:x="3530" w:y="37"/>
              <w:tabs>
                <w:tab w:val="left" w:pos="5954"/>
                <w:tab w:val="left" w:pos="7088"/>
              </w:tabs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r w:rsidRPr="003A75F5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0EE2" w14:textId="77777777" w:rsidR="003A75F5" w:rsidRPr="003A75F5" w:rsidRDefault="003A75F5" w:rsidP="003A75F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GB"/>
              </w:rPr>
            </w:pPr>
            <w:r w:rsidRPr="003A75F5">
              <w:rPr>
                <w:rFonts w:ascii="Arial" w:eastAsia="Times New Roman" w:hAnsi="Arial" w:cs="Times New Roman"/>
                <w:b/>
                <w:sz w:val="24"/>
                <w:szCs w:val="20"/>
                <w:lang w:val="en-GB"/>
              </w:rPr>
              <w:t>X</w:t>
            </w:r>
          </w:p>
        </w:tc>
      </w:tr>
      <w:tr w:rsidR="003A75F5" w:rsidRPr="003A75F5" w14:paraId="359A07B0" w14:textId="77777777" w:rsidTr="004D685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6941" w14:textId="77777777" w:rsidR="003A75F5" w:rsidRPr="003A75F5" w:rsidRDefault="003A75F5" w:rsidP="003A75F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r w:rsidRPr="003A75F5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DCF8" w14:textId="77777777" w:rsidR="003A75F5" w:rsidRPr="003A75F5" w:rsidRDefault="003A75F5" w:rsidP="003A75F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GB"/>
              </w:rPr>
            </w:pPr>
          </w:p>
        </w:tc>
      </w:tr>
      <w:tr w:rsidR="003A75F5" w:rsidRPr="003A75F5" w14:paraId="311DF3B2" w14:textId="77777777" w:rsidTr="004D685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5AC7F" w14:textId="77777777" w:rsidR="003A75F5" w:rsidRPr="003A75F5" w:rsidRDefault="003A75F5" w:rsidP="003A75F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r w:rsidRPr="003A75F5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781DE" w14:textId="77777777" w:rsidR="003A75F5" w:rsidRPr="003A75F5" w:rsidRDefault="003A75F5" w:rsidP="003A75F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GB"/>
              </w:rPr>
            </w:pPr>
          </w:p>
        </w:tc>
      </w:tr>
    </w:tbl>
    <w:p w14:paraId="651AC988" w14:textId="77777777" w:rsidR="003A75F5" w:rsidRPr="003A75F5" w:rsidRDefault="003A75F5" w:rsidP="003A75F5">
      <w:pPr>
        <w:tabs>
          <w:tab w:val="left" w:pos="1701"/>
          <w:tab w:val="left" w:pos="5954"/>
          <w:tab w:val="left" w:pos="7088"/>
        </w:tabs>
        <w:spacing w:after="60" w:line="240" w:lineRule="auto"/>
        <w:rPr>
          <w:rFonts w:ascii="Arial" w:eastAsia="Times New Roman" w:hAnsi="Arial" w:cs="Times New Roman"/>
          <w:b/>
          <w:sz w:val="24"/>
          <w:szCs w:val="20"/>
          <w:lang w:val="en-GB"/>
        </w:rPr>
      </w:pPr>
    </w:p>
    <w:p w14:paraId="4FB24664" w14:textId="77777777" w:rsidR="003A75F5" w:rsidRPr="003A75F5" w:rsidRDefault="003A75F5" w:rsidP="003A75F5">
      <w:pPr>
        <w:tabs>
          <w:tab w:val="left" w:pos="1701"/>
          <w:tab w:val="left" w:pos="5954"/>
          <w:tab w:val="left" w:pos="7088"/>
        </w:tabs>
        <w:spacing w:after="60" w:line="240" w:lineRule="auto"/>
        <w:rPr>
          <w:rFonts w:ascii="Arial" w:eastAsia="Times New Roman" w:hAnsi="Arial" w:cs="Times New Roman"/>
          <w:b/>
          <w:sz w:val="24"/>
          <w:szCs w:val="20"/>
          <w:lang w:val="en-GB"/>
        </w:rPr>
      </w:pPr>
      <w:r w:rsidRPr="003A75F5">
        <w:rPr>
          <w:rFonts w:ascii="Arial" w:eastAsia="Times New Roman" w:hAnsi="Arial" w:cs="Times New Roman"/>
          <w:b/>
          <w:sz w:val="24"/>
          <w:szCs w:val="20"/>
          <w:lang w:val="en-GB"/>
        </w:rPr>
        <w:t>Document for:</w:t>
      </w:r>
    </w:p>
    <w:p w14:paraId="054337F5" w14:textId="77777777" w:rsidR="003A75F5" w:rsidRPr="003A75F5" w:rsidRDefault="003A75F5" w:rsidP="003A75F5">
      <w:pPr>
        <w:tabs>
          <w:tab w:val="right" w:pos="9639"/>
        </w:tabs>
        <w:spacing w:after="60" w:line="240" w:lineRule="atLeast"/>
        <w:jc w:val="both"/>
        <w:rPr>
          <w:rFonts w:ascii="Arial" w:eastAsia="Times New Roman" w:hAnsi="Arial" w:cs="Times New Roman"/>
          <w:b/>
          <w:bCs/>
          <w:sz w:val="20"/>
          <w:szCs w:val="20"/>
          <w:lang w:val="en-GB"/>
        </w:rPr>
      </w:pPr>
    </w:p>
    <w:p w14:paraId="7EC66C5F" w14:textId="77777777" w:rsidR="003A75F5" w:rsidRPr="003A75F5" w:rsidRDefault="003A75F5" w:rsidP="003A75F5">
      <w:pPr>
        <w:keepNext/>
        <w:keepLines/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4"/>
          <w:szCs w:val="24"/>
          <w:lang w:val="en-GB"/>
        </w:rPr>
      </w:pPr>
    </w:p>
    <w:p w14:paraId="1CFDAB52" w14:textId="77777777" w:rsidR="00606E7C" w:rsidRDefault="00606E7C" w:rsidP="00606E7C"/>
    <w:p w14:paraId="49F7B94B" w14:textId="46C271F1" w:rsidR="00606E7C" w:rsidRPr="00A52D9D" w:rsidRDefault="00F51586" w:rsidP="00606E7C">
      <w:pPr>
        <w:rPr>
          <w:color w:val="000000"/>
        </w:rPr>
      </w:pPr>
      <w:r>
        <w:t xml:space="preserve">When </w:t>
      </w:r>
      <w:r w:rsidR="00441AE3">
        <w:t>3GPP was formed</w:t>
      </w:r>
      <w:r>
        <w:t xml:space="preserve">, the need for diversity and resiliency in the 3GPP leadership was </w:t>
      </w:r>
      <w:r w:rsidR="000E38DE">
        <w:t>recognized</w:t>
      </w:r>
      <w:r>
        <w:t xml:space="preserve">.  Article </w:t>
      </w:r>
      <w:r w:rsidR="00FD087D">
        <w:t>22.1 of the Working Procedures state</w:t>
      </w:r>
      <w:r w:rsidR="00452221">
        <w:t>:</w:t>
      </w:r>
      <w:r w:rsidR="00441AE3">
        <w:t xml:space="preserve"> </w:t>
      </w:r>
      <w:r w:rsidR="00441AE3" w:rsidRPr="00C92479">
        <w:rPr>
          <w:i/>
          <w:iCs/>
        </w:rPr>
        <w:t>“</w:t>
      </w:r>
      <w:r w:rsidR="00441AE3" w:rsidRPr="00C92479">
        <w:rPr>
          <w:i/>
          <w:iCs/>
          <w:color w:val="000000"/>
          <w:sz w:val="20"/>
          <w:szCs w:val="20"/>
        </w:rPr>
        <w:t>Chairs and Vice Chairs should not be from the same region, Organizational Partner, or from the same group of companies, unless no other candidate is available</w:t>
      </w:r>
      <w:r w:rsidR="00441AE3" w:rsidRPr="00C92479">
        <w:rPr>
          <w:i/>
          <w:iCs/>
          <w:color w:val="000000"/>
        </w:rPr>
        <w:t>.”</w:t>
      </w:r>
      <w:r w:rsidR="00D02C35" w:rsidRPr="00EB1F3B">
        <w:rPr>
          <w:b/>
          <w:bCs/>
          <w:color w:val="000000"/>
        </w:rPr>
        <w:t xml:space="preserve"> </w:t>
      </w:r>
      <w:r w:rsidR="00E97154">
        <w:rPr>
          <w:color w:val="000000"/>
        </w:rPr>
        <w:t xml:space="preserve"> </w:t>
      </w:r>
      <w:r w:rsidR="001F0CD6">
        <w:rPr>
          <w:color w:val="000000"/>
        </w:rPr>
        <w:t xml:space="preserve"> Regional balance in the 3GPP leadership is important to keep 3GPP as a globally representative organization</w:t>
      </w:r>
      <w:r w:rsidR="00353723">
        <w:rPr>
          <w:color w:val="000000"/>
        </w:rPr>
        <w:t>, with</w:t>
      </w:r>
      <w:r w:rsidR="001F0CD6">
        <w:rPr>
          <w:color w:val="000000"/>
        </w:rPr>
        <w:t xml:space="preserve"> </w:t>
      </w:r>
      <w:r w:rsidR="00353723">
        <w:rPr>
          <w:color w:val="000000"/>
        </w:rPr>
        <w:t xml:space="preserve">a high level of </w:t>
      </w:r>
      <w:r w:rsidR="001F0CD6">
        <w:rPr>
          <w:color w:val="000000"/>
        </w:rPr>
        <w:t>work robust</w:t>
      </w:r>
      <w:r w:rsidR="00353723">
        <w:rPr>
          <w:color w:val="000000"/>
        </w:rPr>
        <w:t>ness</w:t>
      </w:r>
      <w:r w:rsidR="001F0CD6">
        <w:rPr>
          <w:color w:val="000000"/>
        </w:rPr>
        <w:t xml:space="preserve"> </w:t>
      </w:r>
      <w:r w:rsidR="00353723">
        <w:rPr>
          <w:color w:val="000000"/>
        </w:rPr>
        <w:t xml:space="preserve">(including </w:t>
      </w:r>
      <w:r w:rsidR="003F1B1F">
        <w:rPr>
          <w:color w:val="000000"/>
        </w:rPr>
        <w:t>possible challenges related</w:t>
      </w:r>
      <w:r w:rsidR="001F0CD6">
        <w:rPr>
          <w:color w:val="000000"/>
        </w:rPr>
        <w:t xml:space="preserve"> </w:t>
      </w:r>
      <w:r w:rsidR="003F1B1F">
        <w:rPr>
          <w:color w:val="000000"/>
        </w:rPr>
        <w:t>to</w:t>
      </w:r>
      <w:r w:rsidR="001F0CD6">
        <w:rPr>
          <w:color w:val="000000"/>
        </w:rPr>
        <w:t xml:space="preserve"> </w:t>
      </w:r>
      <w:r w:rsidR="00353723">
        <w:rPr>
          <w:color w:val="000000"/>
        </w:rPr>
        <w:t xml:space="preserve">international </w:t>
      </w:r>
      <w:r w:rsidR="001F0CD6">
        <w:rPr>
          <w:color w:val="000000"/>
        </w:rPr>
        <w:t>travel</w:t>
      </w:r>
      <w:r w:rsidR="003F1B1F">
        <w:rPr>
          <w:color w:val="000000"/>
        </w:rPr>
        <w:t>)</w:t>
      </w:r>
      <w:r w:rsidR="001F0CD6">
        <w:rPr>
          <w:color w:val="000000"/>
        </w:rPr>
        <w:t>. Therefore</w:t>
      </w:r>
      <w:r w:rsidR="00E97154">
        <w:rPr>
          <w:color w:val="000000"/>
        </w:rPr>
        <w:t>,</w:t>
      </w:r>
      <w:r w:rsidR="001F0CD6">
        <w:rPr>
          <w:color w:val="000000"/>
        </w:rPr>
        <w:t xml:space="preserve"> it is important to </w:t>
      </w:r>
      <w:r w:rsidR="003F1B1F">
        <w:rPr>
          <w:color w:val="000000"/>
        </w:rPr>
        <w:t xml:space="preserve">continue </w:t>
      </w:r>
      <w:r w:rsidR="00D02C35" w:rsidRPr="00EB1F3B">
        <w:rPr>
          <w:color w:val="000000"/>
        </w:rPr>
        <w:t>commit</w:t>
      </w:r>
      <w:r w:rsidR="003F1B1F">
        <w:rPr>
          <w:color w:val="000000"/>
        </w:rPr>
        <w:t>ting</w:t>
      </w:r>
      <w:r w:rsidR="00D02C35" w:rsidRPr="00EB1F3B">
        <w:rPr>
          <w:color w:val="000000"/>
        </w:rPr>
        <w:t xml:space="preserve"> to these principles</w:t>
      </w:r>
      <w:r w:rsidR="00D02C35" w:rsidRPr="00A52D9D">
        <w:rPr>
          <w:color w:val="000000"/>
        </w:rPr>
        <w:t xml:space="preserve">.  </w:t>
      </w:r>
      <w:r w:rsidR="00A52D9D" w:rsidRPr="00A52D9D">
        <w:rPr>
          <w:color w:val="000000"/>
        </w:rPr>
        <w:t xml:space="preserve">Below are </w:t>
      </w:r>
      <w:r w:rsidR="00CA02E2">
        <w:rPr>
          <w:color w:val="000000"/>
        </w:rPr>
        <w:t>two</w:t>
      </w:r>
      <w:r w:rsidR="00CA02E2" w:rsidRPr="00A52D9D">
        <w:rPr>
          <w:color w:val="000000"/>
        </w:rPr>
        <w:t xml:space="preserve"> </w:t>
      </w:r>
      <w:r w:rsidR="00A52D9D" w:rsidRPr="00A52D9D">
        <w:rPr>
          <w:color w:val="000000"/>
        </w:rPr>
        <w:t xml:space="preserve">recommendations </w:t>
      </w:r>
      <w:r w:rsidR="00A52D9D">
        <w:rPr>
          <w:color w:val="000000"/>
        </w:rPr>
        <w:t xml:space="preserve">to ensure these principles are </w:t>
      </w:r>
      <w:r w:rsidR="003F1B1F">
        <w:rPr>
          <w:color w:val="000000"/>
        </w:rPr>
        <w:t xml:space="preserve">better </w:t>
      </w:r>
      <w:r w:rsidR="00A52D9D">
        <w:rPr>
          <w:color w:val="000000"/>
        </w:rPr>
        <w:t>applied</w:t>
      </w:r>
      <w:r w:rsidR="00A52D9D" w:rsidRPr="00A52D9D">
        <w:rPr>
          <w:color w:val="000000"/>
        </w:rPr>
        <w:t>.</w:t>
      </w:r>
    </w:p>
    <w:p w14:paraId="45890BCB" w14:textId="32CE120D" w:rsidR="00D02C35" w:rsidRDefault="003F1B1F" w:rsidP="00D02C35">
      <w:pPr>
        <w:pStyle w:val="ListParagraph"/>
        <w:numPr>
          <w:ilvl w:val="0"/>
          <w:numId w:val="1"/>
        </w:numPr>
      </w:pPr>
      <w:r>
        <w:t xml:space="preserve">Encourage the principle of </w:t>
      </w:r>
      <w:r w:rsidR="00D02C35">
        <w:t>“</w:t>
      </w:r>
      <w:r>
        <w:t xml:space="preserve">Home </w:t>
      </w:r>
      <w:r w:rsidR="00D02C35">
        <w:t>OP”.  One of the balance criteria is that leaders should not be from the same OP.  However</w:t>
      </w:r>
      <w:r w:rsidR="00CA02E2">
        <w:t>,</w:t>
      </w:r>
      <w:r w:rsidR="00D02C35">
        <w:t xml:space="preserve"> large companies in 3GPP </w:t>
      </w:r>
      <w:r>
        <w:t>can have IM via</w:t>
      </w:r>
      <w:r w:rsidR="00D02C35">
        <w:t xml:space="preserve"> multiple OPs</w:t>
      </w:r>
      <w:r>
        <w:t xml:space="preserve"> and can</w:t>
      </w:r>
      <w:r w:rsidR="00D02C35">
        <w:t xml:space="preserve"> </w:t>
      </w:r>
      <w:r w:rsidR="001F0CD6">
        <w:t>tactically chos</w:t>
      </w:r>
      <w:r>
        <w:t>e</w:t>
      </w:r>
      <w:r w:rsidR="001F0CD6">
        <w:t xml:space="preserve"> </w:t>
      </w:r>
      <w:r>
        <w:t>a specific</w:t>
      </w:r>
      <w:r w:rsidR="001F0CD6">
        <w:t xml:space="preserve"> OP for leadership candidates in ways that may</w:t>
      </w:r>
      <w:r w:rsidR="00275BCC">
        <w:t xml:space="preserve"> circumvent </w:t>
      </w:r>
      <w:r w:rsidR="00553250">
        <w:t>the balance rule.  This practice should be discouraged.</w:t>
      </w:r>
    </w:p>
    <w:p w14:paraId="643B431A" w14:textId="269748A0" w:rsidR="00BD0ABD" w:rsidRDefault="00553250" w:rsidP="00553250">
      <w:pPr>
        <w:ind w:left="720"/>
      </w:pPr>
      <w:r w:rsidRPr="00645B9F">
        <w:rPr>
          <w:b/>
          <w:bCs/>
        </w:rPr>
        <w:t xml:space="preserve">It is </w:t>
      </w:r>
      <w:r w:rsidR="003258BE" w:rsidRPr="00645B9F">
        <w:rPr>
          <w:b/>
          <w:bCs/>
        </w:rPr>
        <w:t>recommended</w:t>
      </w:r>
      <w:r w:rsidRPr="00645B9F">
        <w:rPr>
          <w:b/>
          <w:bCs/>
        </w:rPr>
        <w:t xml:space="preserve"> that companies nominate their candidates under </w:t>
      </w:r>
      <w:r w:rsidR="003F1B1F">
        <w:rPr>
          <w:b/>
          <w:bCs/>
        </w:rPr>
        <w:t>an</w:t>
      </w:r>
      <w:r w:rsidR="003F1B1F" w:rsidRPr="00645B9F">
        <w:rPr>
          <w:b/>
          <w:bCs/>
        </w:rPr>
        <w:t xml:space="preserve"> </w:t>
      </w:r>
      <w:r w:rsidRPr="00645B9F">
        <w:rPr>
          <w:b/>
          <w:bCs/>
        </w:rPr>
        <w:t xml:space="preserve">“Home OP”. </w:t>
      </w:r>
      <w:r>
        <w:t xml:space="preserve"> The “Home OP” would typically be the OP associated with the location of their </w:t>
      </w:r>
      <w:r w:rsidR="00BD0ABD">
        <w:t xml:space="preserve">corporate </w:t>
      </w:r>
      <w:r>
        <w:t xml:space="preserve">group </w:t>
      </w:r>
      <w:r w:rsidR="003F1B1F">
        <w:t xml:space="preserve">main </w:t>
      </w:r>
      <w:r>
        <w:t xml:space="preserve">headquarters.  </w:t>
      </w:r>
    </w:p>
    <w:p w14:paraId="4C22BB4E" w14:textId="4A1DD33C" w:rsidR="003F1B1F" w:rsidRDefault="003258BE" w:rsidP="00553250">
      <w:pPr>
        <w:ind w:left="720"/>
      </w:pPr>
      <w:r>
        <w:t xml:space="preserve">However, </w:t>
      </w:r>
      <w:r w:rsidR="00BB78F1">
        <w:t>there may be cases when</w:t>
      </w:r>
      <w:r w:rsidR="00E97154">
        <w:t>:</w:t>
      </w:r>
    </w:p>
    <w:p w14:paraId="33FC201C" w14:textId="060026B4" w:rsidR="003F1B1F" w:rsidRDefault="00553250" w:rsidP="003F1B1F">
      <w:pPr>
        <w:pStyle w:val="ListParagraph"/>
        <w:numPr>
          <w:ilvl w:val="0"/>
          <w:numId w:val="2"/>
        </w:numPr>
      </w:pPr>
      <w:r>
        <w:t>a subsidiary operates independently and in a</w:t>
      </w:r>
      <w:r w:rsidR="00BB78F1">
        <w:t xml:space="preserve"> </w:t>
      </w:r>
      <w:r>
        <w:t>different geographical area from the parent company</w:t>
      </w:r>
      <w:r w:rsidR="00CA02E2">
        <w:t>.</w:t>
      </w:r>
      <w:r w:rsidR="00BB78F1">
        <w:t xml:space="preserve">  In this case,</w:t>
      </w:r>
      <w:r>
        <w:t xml:space="preserve"> the natural OP association could be different from the parent </w:t>
      </w:r>
      <w:r w:rsidR="00CA02E2">
        <w:t xml:space="preserve">company’s </w:t>
      </w:r>
      <w:r>
        <w:t xml:space="preserve">OP.  </w:t>
      </w:r>
    </w:p>
    <w:p w14:paraId="14FD0EDD" w14:textId="41746E32" w:rsidR="003F1B1F" w:rsidRDefault="003F1B1F" w:rsidP="003F1B1F">
      <w:pPr>
        <w:pStyle w:val="ListParagraph"/>
        <w:numPr>
          <w:ilvl w:val="0"/>
          <w:numId w:val="2"/>
        </w:numPr>
      </w:pPr>
      <w:r>
        <w:t>a company’s HQ location is not directly associated with a specific OP (i.e. no OP in the territory/country/region of the HQ). In this case, the company could select one “Home OP” they are members of, to be used consistently for all elections.</w:t>
      </w:r>
    </w:p>
    <w:p w14:paraId="0CDBD636" w14:textId="2AB45A98" w:rsidR="003F1B1F" w:rsidRDefault="00CE344F" w:rsidP="003F1B1F">
      <w:pPr>
        <w:pStyle w:val="ListParagraph"/>
        <w:numPr>
          <w:ilvl w:val="0"/>
          <w:numId w:val="2"/>
        </w:numPr>
      </w:pPr>
      <w:r>
        <w:t xml:space="preserve">a </w:t>
      </w:r>
      <w:r w:rsidR="003F1B1F">
        <w:t>Home OP may change, if the HQ location changes.</w:t>
      </w:r>
    </w:p>
    <w:p w14:paraId="2C495B7D" w14:textId="069C3BB9" w:rsidR="00553250" w:rsidRDefault="00553250" w:rsidP="003F1B1F">
      <w:pPr>
        <w:ind w:left="720"/>
      </w:pPr>
      <w:r>
        <w:t xml:space="preserve">Such exceptions are permissible.  The objective is to impose consistency to prevent </w:t>
      </w:r>
      <w:r w:rsidR="003F1B1F">
        <w:t>biased</w:t>
      </w:r>
      <w:r>
        <w:t xml:space="preserve"> OP/company associations</w:t>
      </w:r>
      <w:r w:rsidR="003F1B1F">
        <w:t xml:space="preserve"> and non-realistic balance</w:t>
      </w:r>
      <w:r>
        <w:t>.</w:t>
      </w:r>
    </w:p>
    <w:p w14:paraId="0A9975ED" w14:textId="07E68891" w:rsidR="00553250" w:rsidRPr="00C92479" w:rsidRDefault="000E4568" w:rsidP="00553250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Apply </w:t>
      </w:r>
      <w:r w:rsidR="003F1B1F">
        <w:t xml:space="preserve">the WP </w:t>
      </w:r>
      <w:r>
        <w:t xml:space="preserve">balance </w:t>
      </w:r>
      <w:r w:rsidR="003F1B1F">
        <w:t xml:space="preserve">recommendation </w:t>
      </w:r>
      <w:r>
        <w:t>at the WG level.  Article 22.2 of the Working Procedures addresses WG elections and states</w:t>
      </w:r>
      <w:r w:rsidR="00452221">
        <w:t>:</w:t>
      </w:r>
      <w:r w:rsidR="004C0F54">
        <w:t xml:space="preserve"> </w:t>
      </w:r>
      <w:r w:rsidR="006D5606" w:rsidRPr="00C92479">
        <w:rPr>
          <w:b/>
          <w:bCs/>
          <w:i/>
          <w:iCs/>
        </w:rPr>
        <w:t>”</w:t>
      </w:r>
      <w:r w:rsidR="006D5606" w:rsidRPr="00C92479">
        <w:rPr>
          <w:b/>
          <w:bCs/>
          <w:i/>
          <w:iCs/>
          <w:color w:val="000000"/>
          <w:sz w:val="20"/>
          <w:szCs w:val="20"/>
        </w:rPr>
        <w:t>The provisions concerning the election of WG Chairs and Vice Chairs shall be as for TSG Chairs and Vice Chairs as defined in</w:t>
      </w:r>
      <w:r w:rsidR="006D5606" w:rsidRPr="00C92479">
        <w:rPr>
          <w:i/>
          <w:iCs/>
        </w:rPr>
        <w:t> </w:t>
      </w:r>
      <w:r w:rsidR="006D5606" w:rsidRPr="00C92479">
        <w:rPr>
          <w:b/>
          <w:bCs/>
          <w:i/>
          <w:iCs/>
        </w:rPr>
        <w:t>22.1</w:t>
      </w:r>
      <w:r w:rsidR="006D5606" w:rsidRPr="00C92479">
        <w:rPr>
          <w:b/>
          <w:bCs/>
          <w:i/>
          <w:iCs/>
          <w:color w:val="000000"/>
          <w:sz w:val="20"/>
          <w:szCs w:val="20"/>
        </w:rPr>
        <w:t> above</w:t>
      </w:r>
      <w:r w:rsidR="004C0F54" w:rsidRPr="00C92479">
        <w:rPr>
          <w:b/>
          <w:bCs/>
          <w:i/>
          <w:iCs/>
          <w:color w:val="000000"/>
          <w:sz w:val="20"/>
          <w:szCs w:val="20"/>
        </w:rPr>
        <w:t>…”</w:t>
      </w:r>
      <w:r w:rsidR="0041160A">
        <w:rPr>
          <w:b/>
          <w:bCs/>
          <w:color w:val="000000"/>
          <w:sz w:val="20"/>
          <w:szCs w:val="20"/>
        </w:rPr>
        <w:t xml:space="preserve">.  </w:t>
      </w:r>
      <w:r w:rsidR="0041160A" w:rsidRPr="00EB1F3B">
        <w:rPr>
          <w:color w:val="000000"/>
        </w:rPr>
        <w:t>A</w:t>
      </w:r>
      <w:r w:rsidR="00EB1F3B" w:rsidRPr="00EB1F3B">
        <w:rPr>
          <w:color w:val="000000"/>
        </w:rPr>
        <w:t xml:space="preserve">lthough, the Working </w:t>
      </w:r>
      <w:r w:rsidR="00EB1F3B" w:rsidRPr="00EB1F3B">
        <w:rPr>
          <w:color w:val="000000"/>
        </w:rPr>
        <w:lastRenderedPageBreak/>
        <w:t xml:space="preserve">Procedures clearly state that the balance criteria </w:t>
      </w:r>
      <w:r w:rsidR="00AD4DC0" w:rsidRPr="00EB1F3B">
        <w:rPr>
          <w:color w:val="000000"/>
        </w:rPr>
        <w:t>apply</w:t>
      </w:r>
      <w:r w:rsidR="00EB1F3B" w:rsidRPr="00EB1F3B">
        <w:rPr>
          <w:color w:val="000000"/>
        </w:rPr>
        <w:t xml:space="preserve"> at the WG level, they have historically not been </w:t>
      </w:r>
      <w:r w:rsidR="00AD4DC0">
        <w:rPr>
          <w:color w:val="000000"/>
        </w:rPr>
        <w:t>considered</w:t>
      </w:r>
      <w:r w:rsidR="00EB1F3B" w:rsidRPr="00EB1F3B">
        <w:rPr>
          <w:color w:val="000000"/>
        </w:rPr>
        <w:t>.</w:t>
      </w:r>
      <w:r w:rsidR="00EB1F3B">
        <w:rPr>
          <w:color w:val="000000"/>
        </w:rPr>
        <w:t xml:space="preserve">  </w:t>
      </w:r>
      <w:r w:rsidR="00AD4DC0">
        <w:rPr>
          <w:color w:val="000000"/>
        </w:rPr>
        <w:t>T</w:t>
      </w:r>
      <w:r w:rsidR="00EB1F3B">
        <w:rPr>
          <w:color w:val="000000"/>
        </w:rPr>
        <w:t>he need for diversity and resiliency is even more important at the WG level as there are fewer vice-chairs and the vice-chairs are typically more active in running the meetings.</w:t>
      </w:r>
      <w:r w:rsidR="00645B9F">
        <w:rPr>
          <w:color w:val="000000"/>
        </w:rPr>
        <w:t xml:space="preserve">  </w:t>
      </w:r>
      <w:r w:rsidR="00645B9F" w:rsidRPr="00C92479">
        <w:rPr>
          <w:b/>
          <w:bCs/>
          <w:color w:val="000000"/>
        </w:rPr>
        <w:t>WG</w:t>
      </w:r>
      <w:r w:rsidR="00C92479" w:rsidRPr="00C92479">
        <w:rPr>
          <w:b/>
          <w:bCs/>
          <w:color w:val="000000"/>
        </w:rPr>
        <w:t>s should also apply the balance criteria in their elections.</w:t>
      </w:r>
    </w:p>
    <w:p w14:paraId="5EED322F" w14:textId="12C7FC6B" w:rsidR="00C92479" w:rsidRPr="00C92479" w:rsidRDefault="00C92479" w:rsidP="00C92479">
      <w:pPr>
        <w:rPr>
          <w:b/>
          <w:bCs/>
        </w:rPr>
      </w:pPr>
      <w:r>
        <w:t xml:space="preserve">Recommendation:  PCG </w:t>
      </w:r>
      <w:r w:rsidR="00CA02E2">
        <w:t xml:space="preserve">should </w:t>
      </w:r>
      <w:r>
        <w:t>endorse principle 1</w:t>
      </w:r>
      <w:r w:rsidR="003F1B1F">
        <w:t>, re-affirm principle</w:t>
      </w:r>
      <w:r>
        <w:t xml:space="preserve"> 2 and propagate this guidance to the </w:t>
      </w:r>
      <w:r w:rsidR="00CA02E2">
        <w:t xml:space="preserve">TSG </w:t>
      </w:r>
      <w:r>
        <w:t xml:space="preserve">and WG level so that </w:t>
      </w:r>
      <w:r w:rsidR="003F1B1F" w:rsidRPr="003F1B1F">
        <w:t xml:space="preserve">future elections are managed according to </w:t>
      </w:r>
      <w:r>
        <w:t>these principles</w:t>
      </w:r>
    </w:p>
    <w:sectPr w:rsidR="00C92479" w:rsidRPr="00C92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1A6E"/>
    <w:multiLevelType w:val="hybridMultilevel"/>
    <w:tmpl w:val="F52A15FC"/>
    <w:lvl w:ilvl="0" w:tplc="358484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4B06F3"/>
    <w:multiLevelType w:val="hybridMultilevel"/>
    <w:tmpl w:val="F81C0846"/>
    <w:lvl w:ilvl="0" w:tplc="BDCE3B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3059B0"/>
    <w:multiLevelType w:val="hybridMultilevel"/>
    <w:tmpl w:val="33B8622E"/>
    <w:lvl w:ilvl="0" w:tplc="B3984F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280904">
    <w:abstractNumId w:val="2"/>
  </w:num>
  <w:num w:numId="2" w16cid:durableId="62488408">
    <w:abstractNumId w:val="0"/>
  </w:num>
  <w:num w:numId="3" w16cid:durableId="12996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1MDI0s7CwsDQ2NbFQ0lEKTi0uzszPAykwrAUArlg6+CwAAAA="/>
  </w:docVars>
  <w:rsids>
    <w:rsidRoot w:val="00B25853"/>
    <w:rsid w:val="000E38DE"/>
    <w:rsid w:val="000E4568"/>
    <w:rsid w:val="001F0CD6"/>
    <w:rsid w:val="00275BCC"/>
    <w:rsid w:val="003258BE"/>
    <w:rsid w:val="00353723"/>
    <w:rsid w:val="003A75F5"/>
    <w:rsid w:val="003B7F85"/>
    <w:rsid w:val="003F1B1F"/>
    <w:rsid w:val="0041160A"/>
    <w:rsid w:val="00427AE3"/>
    <w:rsid w:val="00441AE3"/>
    <w:rsid w:val="00452221"/>
    <w:rsid w:val="004B5BB6"/>
    <w:rsid w:val="004C0F54"/>
    <w:rsid w:val="00553250"/>
    <w:rsid w:val="00606E7C"/>
    <w:rsid w:val="00645B9F"/>
    <w:rsid w:val="006D5606"/>
    <w:rsid w:val="00805807"/>
    <w:rsid w:val="008147EC"/>
    <w:rsid w:val="009B3375"/>
    <w:rsid w:val="009E06C0"/>
    <w:rsid w:val="00A52D9D"/>
    <w:rsid w:val="00A8761E"/>
    <w:rsid w:val="00AD4DC0"/>
    <w:rsid w:val="00B25853"/>
    <w:rsid w:val="00BB78F1"/>
    <w:rsid w:val="00BD0ABD"/>
    <w:rsid w:val="00C06B3A"/>
    <w:rsid w:val="00C92479"/>
    <w:rsid w:val="00C96DDA"/>
    <w:rsid w:val="00CA02E2"/>
    <w:rsid w:val="00CE344F"/>
    <w:rsid w:val="00D02C35"/>
    <w:rsid w:val="00DF3DA1"/>
    <w:rsid w:val="00E31483"/>
    <w:rsid w:val="00E97154"/>
    <w:rsid w:val="00EB1F3B"/>
    <w:rsid w:val="00F51586"/>
    <w:rsid w:val="00F80B33"/>
    <w:rsid w:val="00FD087D"/>
    <w:rsid w:val="00FD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3033A"/>
  <w15:chartTrackingRefBased/>
  <w15:docId w15:val="{CF77D7F9-B6FA-45AB-BBAE-2C927736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6E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D02C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5606"/>
    <w:rPr>
      <w:color w:val="0000FF"/>
      <w:u w:val="single"/>
    </w:rPr>
  </w:style>
  <w:style w:type="paragraph" w:styleId="Revision">
    <w:name w:val="Revision"/>
    <w:hidden/>
    <w:uiPriority w:val="99"/>
    <w:semiHidden/>
    <w:rsid w:val="00BD0ABD"/>
    <w:pPr>
      <w:spacing w:after="0" w:line="240" w:lineRule="auto"/>
    </w:pPr>
  </w:style>
  <w:style w:type="paragraph" w:styleId="Header">
    <w:name w:val="header"/>
    <w:basedOn w:val="Normal"/>
    <w:link w:val="HeaderChar"/>
    <w:rsid w:val="003A75F5"/>
    <w:pPr>
      <w:tabs>
        <w:tab w:val="center" w:pos="4819"/>
        <w:tab w:val="right" w:pos="9071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A75F5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2426</Characters>
  <Application>Microsoft Office Word</Application>
  <DocSecurity>0</DocSecurity>
  <Lines>55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Issam Toufik</cp:lastModifiedBy>
  <cp:revision>10</cp:revision>
  <dcterms:created xsi:type="dcterms:W3CDTF">2023-10-11T10:41:00Z</dcterms:created>
  <dcterms:modified xsi:type="dcterms:W3CDTF">2023-10-12T11:07:00Z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c057d52c35dd83a3336560e6be7468a083bbff7f64b35d1ac11203805fe90c2e</vt:lpwstr>
  </property>
</Properties>
</file>